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F5" w:rsidRDefault="00023D37" w:rsidP="00F86F51">
      <w:pPr>
        <w:spacing w:line="360" w:lineRule="auto"/>
        <w:jc w:val="both"/>
        <w:rPr>
          <w:rFonts w:ascii="Arial" w:hAnsi="Arial" w:cs="Arial"/>
          <w:b/>
          <w:sz w:val="20"/>
          <w:szCs w:val="20"/>
        </w:rPr>
      </w:pPr>
      <w:r>
        <w:rPr>
          <w:rFonts w:ascii="Arial" w:hAnsi="Arial" w:cs="Arial"/>
          <w:b/>
          <w:sz w:val="20"/>
          <w:szCs w:val="20"/>
        </w:rPr>
        <w:t>H11</w:t>
      </w:r>
      <w:r w:rsidR="00B823A0">
        <w:rPr>
          <w:rFonts w:ascii="Arial" w:hAnsi="Arial" w:cs="Arial"/>
          <w:b/>
          <w:sz w:val="20"/>
          <w:szCs w:val="20"/>
        </w:rPr>
        <w:t>:</w:t>
      </w:r>
      <w:r w:rsidR="00D651E1">
        <w:rPr>
          <w:rFonts w:ascii="Arial" w:hAnsi="Arial" w:cs="Arial"/>
          <w:b/>
          <w:sz w:val="20"/>
          <w:szCs w:val="20"/>
        </w:rPr>
        <w:t xml:space="preserve"> </w:t>
      </w:r>
      <w:r w:rsidR="00E43201">
        <w:rPr>
          <w:rFonts w:ascii="Arial" w:hAnsi="Arial" w:cs="Arial"/>
          <w:b/>
          <w:sz w:val="20"/>
          <w:szCs w:val="20"/>
        </w:rPr>
        <w:t>A</w:t>
      </w:r>
      <w:r w:rsidR="00E43201" w:rsidRPr="00E43201">
        <w:rPr>
          <w:rFonts w:ascii="Arial" w:hAnsi="Arial" w:cs="Arial"/>
          <w:b/>
          <w:sz w:val="20"/>
          <w:szCs w:val="20"/>
        </w:rPr>
        <w:t>nnual General Mandate 2020</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C47C93">
        <w:rPr>
          <w:rFonts w:ascii="Arial" w:hAnsi="Arial" w:cs="Arial"/>
          <w:sz w:val="20"/>
          <w:szCs w:val="20"/>
        </w:rPr>
        <w:t>29</w:t>
      </w:r>
      <w:r w:rsidR="00F301A8">
        <w:rPr>
          <w:rFonts w:ascii="Arial" w:hAnsi="Arial" w:cs="Arial"/>
          <w:sz w:val="20"/>
          <w:szCs w:val="20"/>
        </w:rPr>
        <w:t xml:space="preserve"> </w:t>
      </w:r>
      <w:r w:rsidR="00985126">
        <w:rPr>
          <w:rFonts w:ascii="Arial" w:hAnsi="Arial" w:cs="Arial"/>
          <w:sz w:val="20"/>
          <w:szCs w:val="20"/>
        </w:rPr>
        <w:t>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023D37" w:rsidRPr="00023D37">
        <w:rPr>
          <w:rFonts w:ascii="Arial" w:hAnsi="Arial" w:cs="Arial"/>
          <w:sz w:val="20"/>
          <w:szCs w:val="20"/>
        </w:rPr>
        <w:t>HUD101 Construction Joint Stock Company</w:t>
      </w:r>
      <w:r w:rsidR="00023D37">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3F38AB">
        <w:rPr>
          <w:rFonts w:ascii="Arial" w:hAnsi="Arial" w:cs="Arial"/>
          <w:sz w:val="20"/>
          <w:szCs w:val="20"/>
        </w:rPr>
        <w:t>annual General Mandate 2020</w:t>
      </w:r>
      <w:r w:rsidR="00F301A8">
        <w:rPr>
          <w:rFonts w:ascii="Arial" w:hAnsi="Arial" w:cs="Arial"/>
          <w:sz w:val="20"/>
          <w:szCs w:val="20"/>
        </w:rPr>
        <w:t xml:space="preserve"> </w:t>
      </w:r>
      <w:r w:rsidR="00D570D1">
        <w:rPr>
          <w:rFonts w:ascii="Arial" w:hAnsi="Arial" w:cs="Arial"/>
          <w:sz w:val="20"/>
          <w:szCs w:val="20"/>
        </w:rPr>
        <w:t>as follows:</w:t>
      </w:r>
    </w:p>
    <w:p w:rsidR="00023D37" w:rsidRDefault="00023D37" w:rsidP="00F86F51">
      <w:pPr>
        <w:spacing w:line="360" w:lineRule="auto"/>
        <w:jc w:val="both"/>
        <w:rPr>
          <w:rFonts w:ascii="Arial" w:hAnsi="Arial" w:cs="Arial"/>
          <w:sz w:val="20"/>
          <w:szCs w:val="20"/>
        </w:rPr>
      </w:pPr>
      <w:r>
        <w:rPr>
          <w:rFonts w:ascii="Arial" w:hAnsi="Arial" w:cs="Arial"/>
          <w:sz w:val="20"/>
          <w:szCs w:val="20"/>
        </w:rPr>
        <w:t xml:space="preserve">Article </w:t>
      </w:r>
      <w:r w:rsidR="00AC5BDC">
        <w:rPr>
          <w:rFonts w:ascii="Arial" w:hAnsi="Arial" w:cs="Arial"/>
          <w:sz w:val="20"/>
          <w:szCs w:val="20"/>
        </w:rPr>
        <w:t>1: Approve the report of the Board of Directors on operation result of 2019 as follows:</w:t>
      </w:r>
    </w:p>
    <w:tbl>
      <w:tblPr>
        <w:tblStyle w:val="TableGrid"/>
        <w:tblW w:w="0" w:type="auto"/>
        <w:tblLook w:val="04A0" w:firstRow="1" w:lastRow="0" w:firstColumn="1" w:lastColumn="0" w:noHBand="0" w:noVBand="1"/>
      </w:tblPr>
      <w:tblGrid>
        <w:gridCol w:w="550"/>
        <w:gridCol w:w="2512"/>
        <w:gridCol w:w="1917"/>
        <w:gridCol w:w="1518"/>
        <w:gridCol w:w="1563"/>
        <w:gridCol w:w="1516"/>
      </w:tblGrid>
      <w:tr w:rsidR="00AC5BDC" w:rsidTr="00AC5BDC">
        <w:tc>
          <w:tcPr>
            <w:tcW w:w="558"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No</w:t>
            </w:r>
          </w:p>
        </w:tc>
        <w:tc>
          <w:tcPr>
            <w:tcW w:w="2634"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Indicator</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Unit</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Plan 2019</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Realization 2019</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Rate %</w:t>
            </w:r>
          </w:p>
        </w:tc>
      </w:tr>
      <w:tr w:rsidR="00AC5BDC" w:rsidTr="00AC5BDC">
        <w:tc>
          <w:tcPr>
            <w:tcW w:w="558"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1</w:t>
            </w:r>
          </w:p>
        </w:tc>
        <w:tc>
          <w:tcPr>
            <w:tcW w:w="2634"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Production</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VND billion</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72</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55.6</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77.2</w:t>
            </w:r>
          </w:p>
        </w:tc>
      </w:tr>
      <w:tr w:rsidR="00AC5BDC" w:rsidTr="00AC5BDC">
        <w:tc>
          <w:tcPr>
            <w:tcW w:w="558" w:type="dxa"/>
          </w:tcPr>
          <w:p w:rsidR="00AC5BDC" w:rsidRDefault="00AC5BDC" w:rsidP="00AC5BDC">
            <w:pPr>
              <w:spacing w:line="360" w:lineRule="auto"/>
              <w:jc w:val="both"/>
              <w:rPr>
                <w:rFonts w:ascii="Arial" w:hAnsi="Arial" w:cs="Arial"/>
                <w:sz w:val="20"/>
                <w:szCs w:val="20"/>
              </w:rPr>
            </w:pPr>
            <w:r>
              <w:rPr>
                <w:rFonts w:ascii="Arial" w:hAnsi="Arial" w:cs="Arial"/>
                <w:sz w:val="20"/>
                <w:szCs w:val="20"/>
              </w:rPr>
              <w:t>2</w:t>
            </w:r>
          </w:p>
        </w:tc>
        <w:tc>
          <w:tcPr>
            <w:tcW w:w="2634" w:type="dxa"/>
          </w:tcPr>
          <w:p w:rsidR="00AC5BDC" w:rsidRDefault="00AC5BDC" w:rsidP="00AC5BDC">
            <w:pPr>
              <w:spacing w:line="360" w:lineRule="auto"/>
              <w:jc w:val="both"/>
              <w:rPr>
                <w:rFonts w:ascii="Arial" w:hAnsi="Arial" w:cs="Arial"/>
                <w:sz w:val="20"/>
                <w:szCs w:val="20"/>
              </w:rPr>
            </w:pPr>
            <w:r>
              <w:rPr>
                <w:rFonts w:ascii="Arial" w:hAnsi="Arial" w:cs="Arial"/>
                <w:sz w:val="20"/>
                <w:szCs w:val="20"/>
              </w:rPr>
              <w:t>Revenue</w:t>
            </w:r>
          </w:p>
        </w:tc>
        <w:tc>
          <w:tcPr>
            <w:tcW w:w="1596" w:type="dxa"/>
          </w:tcPr>
          <w:p w:rsidR="00AC5BDC" w:rsidRDefault="00AC5BDC" w:rsidP="00AC5BDC">
            <w:r w:rsidRPr="00BC7E37">
              <w:rPr>
                <w:rFonts w:ascii="Arial" w:hAnsi="Arial" w:cs="Arial"/>
                <w:sz w:val="20"/>
                <w:szCs w:val="20"/>
              </w:rPr>
              <w:t>VND billion</w:t>
            </w:r>
          </w:p>
        </w:tc>
        <w:tc>
          <w:tcPr>
            <w:tcW w:w="1596" w:type="dxa"/>
          </w:tcPr>
          <w:p w:rsidR="00AC5BDC" w:rsidRDefault="00AC5BDC" w:rsidP="00AC5BDC">
            <w:pPr>
              <w:spacing w:line="360" w:lineRule="auto"/>
              <w:jc w:val="both"/>
              <w:rPr>
                <w:rFonts w:ascii="Arial" w:hAnsi="Arial" w:cs="Arial"/>
                <w:sz w:val="20"/>
                <w:szCs w:val="20"/>
              </w:rPr>
            </w:pPr>
            <w:r>
              <w:rPr>
                <w:rFonts w:ascii="Arial" w:hAnsi="Arial" w:cs="Arial"/>
                <w:sz w:val="20"/>
                <w:szCs w:val="20"/>
              </w:rPr>
              <w:t>57</w:t>
            </w:r>
          </w:p>
        </w:tc>
        <w:tc>
          <w:tcPr>
            <w:tcW w:w="1596" w:type="dxa"/>
          </w:tcPr>
          <w:p w:rsidR="00AC5BDC" w:rsidRDefault="00AC5BDC" w:rsidP="00AC5BDC">
            <w:pPr>
              <w:spacing w:line="360" w:lineRule="auto"/>
              <w:jc w:val="both"/>
              <w:rPr>
                <w:rFonts w:ascii="Arial" w:hAnsi="Arial" w:cs="Arial"/>
                <w:sz w:val="20"/>
                <w:szCs w:val="20"/>
              </w:rPr>
            </w:pPr>
            <w:r>
              <w:rPr>
                <w:rFonts w:ascii="Arial" w:hAnsi="Arial" w:cs="Arial"/>
                <w:sz w:val="20"/>
                <w:szCs w:val="20"/>
              </w:rPr>
              <w:t>47.6</w:t>
            </w:r>
          </w:p>
        </w:tc>
        <w:tc>
          <w:tcPr>
            <w:tcW w:w="1596" w:type="dxa"/>
          </w:tcPr>
          <w:p w:rsidR="00AC5BDC" w:rsidRDefault="00AC5BDC" w:rsidP="00AC5BDC">
            <w:pPr>
              <w:spacing w:line="360" w:lineRule="auto"/>
              <w:jc w:val="both"/>
              <w:rPr>
                <w:rFonts w:ascii="Arial" w:hAnsi="Arial" w:cs="Arial"/>
                <w:sz w:val="20"/>
                <w:szCs w:val="20"/>
              </w:rPr>
            </w:pPr>
            <w:r>
              <w:rPr>
                <w:rFonts w:ascii="Arial" w:hAnsi="Arial" w:cs="Arial"/>
                <w:sz w:val="20"/>
                <w:szCs w:val="20"/>
              </w:rPr>
              <w:t>83.5</w:t>
            </w:r>
          </w:p>
        </w:tc>
      </w:tr>
      <w:tr w:rsidR="00AC5BDC" w:rsidTr="00AC5BDC">
        <w:tc>
          <w:tcPr>
            <w:tcW w:w="558" w:type="dxa"/>
          </w:tcPr>
          <w:p w:rsidR="00AC5BDC" w:rsidRDefault="00AC5BDC" w:rsidP="00AC5BDC">
            <w:pPr>
              <w:spacing w:line="360" w:lineRule="auto"/>
              <w:jc w:val="both"/>
              <w:rPr>
                <w:rFonts w:ascii="Arial" w:hAnsi="Arial" w:cs="Arial"/>
                <w:sz w:val="20"/>
                <w:szCs w:val="20"/>
              </w:rPr>
            </w:pPr>
            <w:r>
              <w:rPr>
                <w:rFonts w:ascii="Arial" w:hAnsi="Arial" w:cs="Arial"/>
                <w:sz w:val="20"/>
                <w:szCs w:val="20"/>
              </w:rPr>
              <w:t>3</w:t>
            </w:r>
          </w:p>
        </w:tc>
        <w:tc>
          <w:tcPr>
            <w:tcW w:w="2634" w:type="dxa"/>
          </w:tcPr>
          <w:p w:rsidR="00AC5BDC" w:rsidRDefault="00AC5BDC" w:rsidP="00AC5BDC">
            <w:pPr>
              <w:spacing w:line="360" w:lineRule="auto"/>
              <w:jc w:val="both"/>
              <w:rPr>
                <w:rFonts w:ascii="Arial" w:hAnsi="Arial" w:cs="Arial"/>
                <w:sz w:val="20"/>
                <w:szCs w:val="20"/>
              </w:rPr>
            </w:pPr>
            <w:r>
              <w:rPr>
                <w:rFonts w:ascii="Arial" w:hAnsi="Arial" w:cs="Arial"/>
                <w:sz w:val="20"/>
                <w:szCs w:val="20"/>
              </w:rPr>
              <w:t>Gross profit</w:t>
            </w:r>
          </w:p>
        </w:tc>
        <w:tc>
          <w:tcPr>
            <w:tcW w:w="1596" w:type="dxa"/>
          </w:tcPr>
          <w:p w:rsidR="00AC5BDC" w:rsidRDefault="00AC5BDC" w:rsidP="00AC5BDC">
            <w:r w:rsidRPr="00BC7E37">
              <w:rPr>
                <w:rFonts w:ascii="Arial" w:hAnsi="Arial" w:cs="Arial"/>
                <w:sz w:val="20"/>
                <w:szCs w:val="20"/>
              </w:rPr>
              <w:t>VND billion</w:t>
            </w:r>
          </w:p>
        </w:tc>
        <w:tc>
          <w:tcPr>
            <w:tcW w:w="1596" w:type="dxa"/>
          </w:tcPr>
          <w:p w:rsidR="00AC5BDC" w:rsidRDefault="00AC5BDC" w:rsidP="00AC5BDC">
            <w:pPr>
              <w:spacing w:line="360" w:lineRule="auto"/>
              <w:jc w:val="both"/>
              <w:rPr>
                <w:rFonts w:ascii="Arial" w:hAnsi="Arial" w:cs="Arial"/>
                <w:sz w:val="20"/>
                <w:szCs w:val="20"/>
              </w:rPr>
            </w:pPr>
            <w:r>
              <w:rPr>
                <w:rFonts w:ascii="Arial" w:hAnsi="Arial" w:cs="Arial"/>
                <w:sz w:val="20"/>
                <w:szCs w:val="20"/>
              </w:rPr>
              <w:t>5.7</w:t>
            </w:r>
          </w:p>
        </w:tc>
        <w:tc>
          <w:tcPr>
            <w:tcW w:w="1596" w:type="dxa"/>
          </w:tcPr>
          <w:p w:rsidR="00AC5BDC" w:rsidRDefault="00AC5BDC" w:rsidP="00AC5BDC">
            <w:pPr>
              <w:spacing w:line="360" w:lineRule="auto"/>
              <w:jc w:val="both"/>
              <w:rPr>
                <w:rFonts w:ascii="Arial" w:hAnsi="Arial" w:cs="Arial"/>
                <w:sz w:val="20"/>
                <w:szCs w:val="20"/>
              </w:rPr>
            </w:pPr>
            <w:r>
              <w:rPr>
                <w:rFonts w:ascii="Arial" w:hAnsi="Arial" w:cs="Arial"/>
                <w:sz w:val="20"/>
                <w:szCs w:val="20"/>
              </w:rPr>
              <w:t>5.3</w:t>
            </w:r>
          </w:p>
        </w:tc>
        <w:tc>
          <w:tcPr>
            <w:tcW w:w="1596" w:type="dxa"/>
          </w:tcPr>
          <w:p w:rsidR="00AC5BDC" w:rsidRDefault="00AC5BDC" w:rsidP="00AC5BDC">
            <w:pPr>
              <w:spacing w:line="360" w:lineRule="auto"/>
              <w:jc w:val="both"/>
              <w:rPr>
                <w:rFonts w:ascii="Arial" w:hAnsi="Arial" w:cs="Arial"/>
                <w:sz w:val="20"/>
                <w:szCs w:val="20"/>
              </w:rPr>
            </w:pPr>
            <w:r>
              <w:rPr>
                <w:rFonts w:ascii="Arial" w:hAnsi="Arial" w:cs="Arial"/>
                <w:sz w:val="20"/>
                <w:szCs w:val="20"/>
              </w:rPr>
              <w:t>92.9</w:t>
            </w:r>
          </w:p>
        </w:tc>
      </w:tr>
      <w:tr w:rsidR="00AC5BDC" w:rsidTr="00AC5BDC">
        <w:tc>
          <w:tcPr>
            <w:tcW w:w="558"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4</w:t>
            </w:r>
          </w:p>
        </w:tc>
        <w:tc>
          <w:tcPr>
            <w:tcW w:w="2634"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 xml:space="preserve">Profit before tax </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VND million</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600</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167</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27.8</w:t>
            </w:r>
          </w:p>
        </w:tc>
      </w:tr>
      <w:tr w:rsidR="00AC5BDC" w:rsidTr="00AC5BDC">
        <w:tc>
          <w:tcPr>
            <w:tcW w:w="558"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5</w:t>
            </w:r>
          </w:p>
        </w:tc>
        <w:tc>
          <w:tcPr>
            <w:tcW w:w="2634"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Average income</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VND/person/month</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6.5</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6.5</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100</w:t>
            </w:r>
          </w:p>
        </w:tc>
      </w:tr>
      <w:tr w:rsidR="00AC5BDC" w:rsidTr="00AC5BDC">
        <w:tc>
          <w:tcPr>
            <w:tcW w:w="558"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6</w:t>
            </w:r>
          </w:p>
        </w:tc>
        <w:tc>
          <w:tcPr>
            <w:tcW w:w="2634"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 xml:space="preserve">Dividend payment </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4.0</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0</w:t>
            </w:r>
          </w:p>
        </w:tc>
        <w:tc>
          <w:tcPr>
            <w:tcW w:w="1596" w:type="dxa"/>
          </w:tcPr>
          <w:p w:rsidR="00AC5BDC" w:rsidRDefault="00AC5BDC" w:rsidP="00F86F51">
            <w:pPr>
              <w:spacing w:line="360" w:lineRule="auto"/>
              <w:jc w:val="both"/>
              <w:rPr>
                <w:rFonts w:ascii="Arial" w:hAnsi="Arial" w:cs="Arial"/>
                <w:sz w:val="20"/>
                <w:szCs w:val="20"/>
              </w:rPr>
            </w:pPr>
            <w:r>
              <w:rPr>
                <w:rFonts w:ascii="Arial" w:hAnsi="Arial" w:cs="Arial"/>
                <w:sz w:val="20"/>
                <w:szCs w:val="20"/>
              </w:rPr>
              <w:t>0</w:t>
            </w:r>
          </w:p>
        </w:tc>
      </w:tr>
    </w:tbl>
    <w:p w:rsidR="00AC5BDC" w:rsidRDefault="00AC5BDC" w:rsidP="00F86F51">
      <w:pPr>
        <w:spacing w:line="360" w:lineRule="auto"/>
        <w:jc w:val="both"/>
        <w:rPr>
          <w:rFonts w:ascii="Arial" w:hAnsi="Arial" w:cs="Arial"/>
          <w:sz w:val="20"/>
          <w:szCs w:val="20"/>
        </w:rPr>
      </w:pPr>
    </w:p>
    <w:p w:rsidR="00AC5BDC" w:rsidRDefault="00AC5BDC" w:rsidP="00F86F51">
      <w:pPr>
        <w:spacing w:line="360" w:lineRule="auto"/>
        <w:jc w:val="both"/>
        <w:rPr>
          <w:rFonts w:ascii="Arial" w:hAnsi="Arial" w:cs="Arial"/>
          <w:sz w:val="20"/>
          <w:szCs w:val="20"/>
        </w:rPr>
      </w:pPr>
      <w:r>
        <w:rPr>
          <w:rFonts w:ascii="Arial" w:hAnsi="Arial" w:cs="Arial"/>
          <w:sz w:val="20"/>
          <w:szCs w:val="20"/>
        </w:rPr>
        <w:t>2. Approve the financial statement of 2019 and plan on profit distribution for 2019</w:t>
      </w:r>
    </w:p>
    <w:tbl>
      <w:tblPr>
        <w:tblStyle w:val="TableGrid"/>
        <w:tblW w:w="0" w:type="auto"/>
        <w:tblLook w:val="04A0" w:firstRow="1" w:lastRow="0" w:firstColumn="1" w:lastColumn="0" w:noHBand="0" w:noVBand="1"/>
      </w:tblPr>
      <w:tblGrid>
        <w:gridCol w:w="738"/>
        <w:gridCol w:w="5646"/>
        <w:gridCol w:w="3192"/>
      </w:tblGrid>
      <w:tr w:rsidR="00AC5BDC" w:rsidTr="00875247">
        <w:tc>
          <w:tcPr>
            <w:tcW w:w="738"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No</w:t>
            </w:r>
          </w:p>
        </w:tc>
        <w:tc>
          <w:tcPr>
            <w:tcW w:w="5646"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Indicator</w:t>
            </w:r>
          </w:p>
        </w:tc>
        <w:tc>
          <w:tcPr>
            <w:tcW w:w="3192"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Amount</w:t>
            </w:r>
          </w:p>
        </w:tc>
      </w:tr>
      <w:tr w:rsidR="00AC5BDC" w:rsidTr="00875247">
        <w:tc>
          <w:tcPr>
            <w:tcW w:w="738"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I</w:t>
            </w:r>
          </w:p>
        </w:tc>
        <w:tc>
          <w:tcPr>
            <w:tcW w:w="5646"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Operation result of 2019</w:t>
            </w:r>
          </w:p>
        </w:tc>
        <w:tc>
          <w:tcPr>
            <w:tcW w:w="3192" w:type="dxa"/>
          </w:tcPr>
          <w:p w:rsidR="00AC5BDC" w:rsidRDefault="00AC5BDC" w:rsidP="00F86F51">
            <w:pPr>
              <w:spacing w:line="360" w:lineRule="auto"/>
              <w:jc w:val="both"/>
              <w:rPr>
                <w:rFonts w:ascii="Arial" w:hAnsi="Arial" w:cs="Arial"/>
                <w:sz w:val="20"/>
                <w:szCs w:val="20"/>
              </w:rPr>
            </w:pPr>
          </w:p>
        </w:tc>
      </w:tr>
      <w:tr w:rsidR="00AC5BDC" w:rsidTr="00875247">
        <w:tc>
          <w:tcPr>
            <w:tcW w:w="738"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1</w:t>
            </w:r>
          </w:p>
        </w:tc>
        <w:tc>
          <w:tcPr>
            <w:tcW w:w="5646"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 xml:space="preserve">Charter capital </w:t>
            </w:r>
          </w:p>
        </w:tc>
        <w:tc>
          <w:tcPr>
            <w:tcW w:w="3192" w:type="dxa"/>
          </w:tcPr>
          <w:p w:rsidR="00AC5BDC" w:rsidRDefault="0047077E" w:rsidP="00F86F51">
            <w:pPr>
              <w:spacing w:line="360" w:lineRule="auto"/>
              <w:jc w:val="both"/>
              <w:rPr>
                <w:rFonts w:ascii="Arial" w:hAnsi="Arial" w:cs="Arial"/>
                <w:sz w:val="20"/>
                <w:szCs w:val="20"/>
              </w:rPr>
            </w:pPr>
            <w:r>
              <w:rPr>
                <w:rFonts w:ascii="Arial" w:hAnsi="Arial" w:cs="Arial"/>
                <w:sz w:val="20"/>
                <w:szCs w:val="20"/>
              </w:rPr>
              <w:t>VND 10,600,0</w:t>
            </w:r>
            <w:bookmarkStart w:id="0" w:name="_GoBack"/>
            <w:bookmarkEnd w:id="0"/>
            <w:r w:rsidR="00875247">
              <w:rPr>
                <w:rFonts w:ascii="Arial" w:hAnsi="Arial" w:cs="Arial"/>
                <w:sz w:val="20"/>
                <w:szCs w:val="20"/>
              </w:rPr>
              <w:t>00,000</w:t>
            </w:r>
          </w:p>
        </w:tc>
      </w:tr>
      <w:tr w:rsidR="00AC5BDC" w:rsidTr="00875247">
        <w:tc>
          <w:tcPr>
            <w:tcW w:w="738"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2</w:t>
            </w:r>
          </w:p>
        </w:tc>
        <w:tc>
          <w:tcPr>
            <w:tcW w:w="5646"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Revenue</w:t>
            </w:r>
          </w:p>
        </w:tc>
        <w:tc>
          <w:tcPr>
            <w:tcW w:w="3192"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VND 47,649,332,819</w:t>
            </w:r>
          </w:p>
        </w:tc>
      </w:tr>
      <w:tr w:rsidR="00AC5BDC" w:rsidTr="00875247">
        <w:tc>
          <w:tcPr>
            <w:tcW w:w="738"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3</w:t>
            </w:r>
          </w:p>
        </w:tc>
        <w:tc>
          <w:tcPr>
            <w:tcW w:w="5646"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 xml:space="preserve">Profit before tax </w:t>
            </w:r>
          </w:p>
        </w:tc>
        <w:tc>
          <w:tcPr>
            <w:tcW w:w="3192"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VND 166,904,174</w:t>
            </w:r>
          </w:p>
        </w:tc>
      </w:tr>
      <w:tr w:rsidR="00AC5BDC" w:rsidTr="00875247">
        <w:tc>
          <w:tcPr>
            <w:tcW w:w="738"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4</w:t>
            </w:r>
          </w:p>
        </w:tc>
        <w:tc>
          <w:tcPr>
            <w:tcW w:w="5646"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 xml:space="preserve">After-tax profit </w:t>
            </w:r>
          </w:p>
        </w:tc>
        <w:tc>
          <w:tcPr>
            <w:tcW w:w="3192"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VND 131,174,147</w:t>
            </w:r>
          </w:p>
        </w:tc>
      </w:tr>
      <w:tr w:rsidR="00AC5BDC" w:rsidTr="00875247">
        <w:tc>
          <w:tcPr>
            <w:tcW w:w="738"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II</w:t>
            </w:r>
          </w:p>
        </w:tc>
        <w:tc>
          <w:tcPr>
            <w:tcW w:w="5646"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Profit distribution for 2019 (extracted from after-tax profit)</w:t>
            </w:r>
          </w:p>
        </w:tc>
        <w:tc>
          <w:tcPr>
            <w:tcW w:w="3192" w:type="dxa"/>
          </w:tcPr>
          <w:p w:rsidR="00AC5BDC" w:rsidRDefault="00AC5BDC" w:rsidP="00F86F51">
            <w:pPr>
              <w:spacing w:line="360" w:lineRule="auto"/>
              <w:jc w:val="both"/>
              <w:rPr>
                <w:rFonts w:ascii="Arial" w:hAnsi="Arial" w:cs="Arial"/>
                <w:sz w:val="20"/>
                <w:szCs w:val="20"/>
              </w:rPr>
            </w:pPr>
          </w:p>
        </w:tc>
      </w:tr>
      <w:tr w:rsidR="00AC5BDC" w:rsidTr="00875247">
        <w:tc>
          <w:tcPr>
            <w:tcW w:w="738"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1</w:t>
            </w:r>
          </w:p>
        </w:tc>
        <w:tc>
          <w:tcPr>
            <w:tcW w:w="5646"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Dividend payment to shareholders 0%/share/year</w:t>
            </w:r>
          </w:p>
        </w:tc>
        <w:tc>
          <w:tcPr>
            <w:tcW w:w="3192"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VND 0</w:t>
            </w:r>
          </w:p>
        </w:tc>
      </w:tr>
      <w:tr w:rsidR="00AC5BDC" w:rsidTr="00875247">
        <w:tc>
          <w:tcPr>
            <w:tcW w:w="738"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2</w:t>
            </w:r>
          </w:p>
        </w:tc>
        <w:tc>
          <w:tcPr>
            <w:tcW w:w="5646"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 xml:space="preserve">Remaining profit extracted to the Investment and Development Fund </w:t>
            </w:r>
          </w:p>
        </w:tc>
        <w:tc>
          <w:tcPr>
            <w:tcW w:w="3192" w:type="dxa"/>
          </w:tcPr>
          <w:p w:rsidR="00AC5BDC" w:rsidRDefault="00875247" w:rsidP="00F86F51">
            <w:pPr>
              <w:spacing w:line="360" w:lineRule="auto"/>
              <w:jc w:val="both"/>
              <w:rPr>
                <w:rFonts w:ascii="Arial" w:hAnsi="Arial" w:cs="Arial"/>
                <w:sz w:val="20"/>
                <w:szCs w:val="20"/>
              </w:rPr>
            </w:pPr>
            <w:r>
              <w:rPr>
                <w:rFonts w:ascii="Arial" w:hAnsi="Arial" w:cs="Arial"/>
                <w:sz w:val="20"/>
                <w:szCs w:val="20"/>
              </w:rPr>
              <w:t>VND 131,174,147</w:t>
            </w:r>
          </w:p>
        </w:tc>
      </w:tr>
    </w:tbl>
    <w:p w:rsidR="00AC5BDC" w:rsidRDefault="00AC5BDC" w:rsidP="00F86F51">
      <w:pPr>
        <w:spacing w:line="360" w:lineRule="auto"/>
        <w:jc w:val="both"/>
        <w:rPr>
          <w:rFonts w:ascii="Arial" w:hAnsi="Arial" w:cs="Arial"/>
          <w:sz w:val="20"/>
          <w:szCs w:val="20"/>
        </w:rPr>
      </w:pPr>
    </w:p>
    <w:p w:rsidR="00875247" w:rsidRDefault="00875247" w:rsidP="00F86F51">
      <w:pPr>
        <w:spacing w:line="360" w:lineRule="auto"/>
        <w:jc w:val="both"/>
        <w:rPr>
          <w:rFonts w:ascii="Arial" w:hAnsi="Arial" w:cs="Arial"/>
          <w:sz w:val="20"/>
          <w:szCs w:val="20"/>
        </w:rPr>
      </w:pPr>
      <w:r>
        <w:rPr>
          <w:rFonts w:ascii="Arial" w:hAnsi="Arial" w:cs="Arial"/>
          <w:sz w:val="20"/>
          <w:szCs w:val="20"/>
        </w:rPr>
        <w:t>3. Approve the appraisal report of the Supervisor Board on operation of the Company in 2019</w:t>
      </w:r>
    </w:p>
    <w:p w:rsidR="00875247" w:rsidRDefault="00875247" w:rsidP="00F86F51">
      <w:pPr>
        <w:spacing w:line="360" w:lineRule="auto"/>
        <w:jc w:val="both"/>
        <w:rPr>
          <w:rFonts w:ascii="Arial" w:hAnsi="Arial" w:cs="Arial"/>
          <w:sz w:val="20"/>
          <w:szCs w:val="20"/>
        </w:rPr>
      </w:pPr>
      <w:r>
        <w:rPr>
          <w:rFonts w:ascii="Arial" w:hAnsi="Arial" w:cs="Arial"/>
          <w:sz w:val="20"/>
          <w:szCs w:val="20"/>
        </w:rPr>
        <w:t>4. Approve the operation plan for 2020 as follows:</w:t>
      </w:r>
    </w:p>
    <w:tbl>
      <w:tblPr>
        <w:tblStyle w:val="TableGrid"/>
        <w:tblW w:w="0" w:type="auto"/>
        <w:tblLook w:val="04A0" w:firstRow="1" w:lastRow="0" w:firstColumn="1" w:lastColumn="0" w:noHBand="0" w:noVBand="1"/>
      </w:tblPr>
      <w:tblGrid>
        <w:gridCol w:w="558"/>
        <w:gridCol w:w="4230"/>
        <w:gridCol w:w="2394"/>
        <w:gridCol w:w="2394"/>
      </w:tblGrid>
      <w:tr w:rsidR="00875247" w:rsidTr="00875247">
        <w:tc>
          <w:tcPr>
            <w:tcW w:w="558" w:type="dxa"/>
          </w:tcPr>
          <w:p w:rsidR="00875247" w:rsidRDefault="00875247" w:rsidP="00F86F51">
            <w:pPr>
              <w:spacing w:line="360" w:lineRule="auto"/>
              <w:jc w:val="both"/>
              <w:rPr>
                <w:rFonts w:ascii="Arial" w:hAnsi="Arial" w:cs="Arial"/>
                <w:sz w:val="20"/>
                <w:szCs w:val="20"/>
              </w:rPr>
            </w:pPr>
            <w:r>
              <w:rPr>
                <w:rFonts w:ascii="Arial" w:hAnsi="Arial" w:cs="Arial"/>
                <w:sz w:val="20"/>
                <w:szCs w:val="20"/>
              </w:rPr>
              <w:t>No</w:t>
            </w:r>
          </w:p>
        </w:tc>
        <w:tc>
          <w:tcPr>
            <w:tcW w:w="4230" w:type="dxa"/>
          </w:tcPr>
          <w:p w:rsidR="00875247" w:rsidRDefault="00875247" w:rsidP="00F86F51">
            <w:pPr>
              <w:spacing w:line="360" w:lineRule="auto"/>
              <w:jc w:val="both"/>
              <w:rPr>
                <w:rFonts w:ascii="Arial" w:hAnsi="Arial" w:cs="Arial"/>
                <w:sz w:val="20"/>
                <w:szCs w:val="20"/>
              </w:rPr>
            </w:pPr>
            <w:r>
              <w:rPr>
                <w:rFonts w:ascii="Arial" w:hAnsi="Arial" w:cs="Arial"/>
                <w:sz w:val="20"/>
                <w:szCs w:val="20"/>
              </w:rPr>
              <w:t>Indicator</w:t>
            </w:r>
          </w:p>
        </w:tc>
        <w:tc>
          <w:tcPr>
            <w:tcW w:w="2394" w:type="dxa"/>
          </w:tcPr>
          <w:p w:rsidR="00875247" w:rsidRDefault="00875247" w:rsidP="00F86F51">
            <w:pPr>
              <w:spacing w:line="360" w:lineRule="auto"/>
              <w:jc w:val="both"/>
              <w:rPr>
                <w:rFonts w:ascii="Arial" w:hAnsi="Arial" w:cs="Arial"/>
                <w:sz w:val="20"/>
                <w:szCs w:val="20"/>
              </w:rPr>
            </w:pPr>
            <w:r>
              <w:rPr>
                <w:rFonts w:ascii="Arial" w:hAnsi="Arial" w:cs="Arial"/>
                <w:sz w:val="20"/>
                <w:szCs w:val="20"/>
              </w:rPr>
              <w:t>Unit</w:t>
            </w:r>
          </w:p>
        </w:tc>
        <w:tc>
          <w:tcPr>
            <w:tcW w:w="2394" w:type="dxa"/>
          </w:tcPr>
          <w:p w:rsidR="00875247" w:rsidRDefault="00875247" w:rsidP="00F86F51">
            <w:pPr>
              <w:spacing w:line="360" w:lineRule="auto"/>
              <w:jc w:val="both"/>
              <w:rPr>
                <w:rFonts w:ascii="Arial" w:hAnsi="Arial" w:cs="Arial"/>
                <w:sz w:val="20"/>
                <w:szCs w:val="20"/>
              </w:rPr>
            </w:pPr>
            <w:r>
              <w:rPr>
                <w:rFonts w:ascii="Arial" w:hAnsi="Arial" w:cs="Arial"/>
                <w:sz w:val="20"/>
                <w:szCs w:val="20"/>
              </w:rPr>
              <w:t>Plan 2020</w:t>
            </w:r>
          </w:p>
        </w:tc>
      </w:tr>
      <w:tr w:rsidR="00875247" w:rsidTr="00875247">
        <w:tc>
          <w:tcPr>
            <w:tcW w:w="558"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1</w:t>
            </w:r>
          </w:p>
        </w:tc>
        <w:tc>
          <w:tcPr>
            <w:tcW w:w="4230"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Production</w:t>
            </w:r>
          </w:p>
        </w:tc>
        <w:tc>
          <w:tcPr>
            <w:tcW w:w="2394"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VND billion</w:t>
            </w:r>
          </w:p>
        </w:tc>
        <w:tc>
          <w:tcPr>
            <w:tcW w:w="2394"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75</w:t>
            </w:r>
          </w:p>
        </w:tc>
      </w:tr>
      <w:tr w:rsidR="00875247" w:rsidTr="00875247">
        <w:tc>
          <w:tcPr>
            <w:tcW w:w="558"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2</w:t>
            </w:r>
          </w:p>
        </w:tc>
        <w:tc>
          <w:tcPr>
            <w:tcW w:w="4230"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Revenue</w:t>
            </w:r>
          </w:p>
        </w:tc>
        <w:tc>
          <w:tcPr>
            <w:tcW w:w="2394" w:type="dxa"/>
          </w:tcPr>
          <w:p w:rsidR="00875247" w:rsidRDefault="00875247" w:rsidP="00875247">
            <w:r w:rsidRPr="00BC7E37">
              <w:rPr>
                <w:rFonts w:ascii="Arial" w:hAnsi="Arial" w:cs="Arial"/>
                <w:sz w:val="20"/>
                <w:szCs w:val="20"/>
              </w:rPr>
              <w:t>VND billion</w:t>
            </w:r>
          </w:p>
        </w:tc>
        <w:tc>
          <w:tcPr>
            <w:tcW w:w="2394"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60</w:t>
            </w:r>
          </w:p>
        </w:tc>
      </w:tr>
      <w:tr w:rsidR="00875247" w:rsidTr="00875247">
        <w:tc>
          <w:tcPr>
            <w:tcW w:w="558"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3</w:t>
            </w:r>
          </w:p>
        </w:tc>
        <w:tc>
          <w:tcPr>
            <w:tcW w:w="4230"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Gross profit</w:t>
            </w:r>
          </w:p>
        </w:tc>
        <w:tc>
          <w:tcPr>
            <w:tcW w:w="2394" w:type="dxa"/>
          </w:tcPr>
          <w:p w:rsidR="00875247" w:rsidRDefault="00875247" w:rsidP="00875247">
            <w:r>
              <w:rPr>
                <w:rFonts w:ascii="Arial" w:hAnsi="Arial" w:cs="Arial"/>
                <w:sz w:val="20"/>
                <w:szCs w:val="20"/>
              </w:rPr>
              <w:t>VND m</w:t>
            </w:r>
            <w:r w:rsidRPr="00BC7E37">
              <w:rPr>
                <w:rFonts w:ascii="Arial" w:hAnsi="Arial" w:cs="Arial"/>
                <w:sz w:val="20"/>
                <w:szCs w:val="20"/>
              </w:rPr>
              <w:t>illion</w:t>
            </w:r>
          </w:p>
        </w:tc>
        <w:tc>
          <w:tcPr>
            <w:tcW w:w="2394"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600</w:t>
            </w:r>
          </w:p>
        </w:tc>
      </w:tr>
      <w:tr w:rsidR="00875247" w:rsidTr="00875247">
        <w:tc>
          <w:tcPr>
            <w:tcW w:w="558"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4</w:t>
            </w:r>
          </w:p>
        </w:tc>
        <w:tc>
          <w:tcPr>
            <w:tcW w:w="4230"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 xml:space="preserve">Contributing to the State’s budget </w:t>
            </w:r>
          </w:p>
        </w:tc>
        <w:tc>
          <w:tcPr>
            <w:tcW w:w="2394"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VND million</w:t>
            </w:r>
          </w:p>
        </w:tc>
        <w:tc>
          <w:tcPr>
            <w:tcW w:w="2394"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750</w:t>
            </w:r>
          </w:p>
        </w:tc>
      </w:tr>
      <w:tr w:rsidR="00875247" w:rsidTr="00875247">
        <w:tc>
          <w:tcPr>
            <w:tcW w:w="558"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lastRenderedPageBreak/>
              <w:t>5</w:t>
            </w:r>
          </w:p>
        </w:tc>
        <w:tc>
          <w:tcPr>
            <w:tcW w:w="4230"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Average income of the indirect section</w:t>
            </w:r>
          </w:p>
        </w:tc>
        <w:tc>
          <w:tcPr>
            <w:tcW w:w="2394"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VND/person/month</w:t>
            </w:r>
          </w:p>
        </w:tc>
        <w:tc>
          <w:tcPr>
            <w:tcW w:w="2394"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6.8</w:t>
            </w:r>
          </w:p>
        </w:tc>
      </w:tr>
      <w:tr w:rsidR="00875247" w:rsidTr="00875247">
        <w:tc>
          <w:tcPr>
            <w:tcW w:w="558"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6</w:t>
            </w:r>
          </w:p>
        </w:tc>
        <w:tc>
          <w:tcPr>
            <w:tcW w:w="4230"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 xml:space="preserve">Dividend payment </w:t>
            </w:r>
          </w:p>
        </w:tc>
        <w:tc>
          <w:tcPr>
            <w:tcW w:w="2394"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w:t>
            </w:r>
          </w:p>
        </w:tc>
        <w:tc>
          <w:tcPr>
            <w:tcW w:w="2394" w:type="dxa"/>
          </w:tcPr>
          <w:p w:rsidR="00875247" w:rsidRDefault="00875247" w:rsidP="00875247">
            <w:pPr>
              <w:spacing w:line="360" w:lineRule="auto"/>
              <w:jc w:val="both"/>
              <w:rPr>
                <w:rFonts w:ascii="Arial" w:hAnsi="Arial" w:cs="Arial"/>
                <w:sz w:val="20"/>
                <w:szCs w:val="20"/>
              </w:rPr>
            </w:pPr>
            <w:r>
              <w:rPr>
                <w:rFonts w:ascii="Arial" w:hAnsi="Arial" w:cs="Arial"/>
                <w:sz w:val="20"/>
                <w:szCs w:val="20"/>
              </w:rPr>
              <w:t>4.0</w:t>
            </w:r>
          </w:p>
        </w:tc>
      </w:tr>
    </w:tbl>
    <w:p w:rsidR="00875247" w:rsidRDefault="00875247" w:rsidP="00F86F51">
      <w:pPr>
        <w:spacing w:line="360" w:lineRule="auto"/>
        <w:jc w:val="both"/>
        <w:rPr>
          <w:rFonts w:ascii="Arial" w:hAnsi="Arial" w:cs="Arial"/>
          <w:sz w:val="20"/>
          <w:szCs w:val="20"/>
        </w:rPr>
      </w:pPr>
    </w:p>
    <w:p w:rsidR="00875247" w:rsidRDefault="00875247" w:rsidP="00F86F51">
      <w:pPr>
        <w:spacing w:line="360" w:lineRule="auto"/>
        <w:jc w:val="both"/>
        <w:rPr>
          <w:rFonts w:ascii="Arial" w:hAnsi="Arial" w:cs="Arial"/>
          <w:sz w:val="20"/>
          <w:szCs w:val="20"/>
        </w:rPr>
      </w:pPr>
      <w:r w:rsidRPr="00875247">
        <w:rPr>
          <w:rFonts w:ascii="Arial" w:hAnsi="Arial" w:cs="Arial"/>
          <w:sz w:val="20"/>
          <w:szCs w:val="20"/>
        </w:rPr>
        <w:t>5. Choosing CPA Vietnam Auditing Company Limited to audit th</w:t>
      </w:r>
      <w:r>
        <w:rPr>
          <w:rFonts w:ascii="Arial" w:hAnsi="Arial" w:cs="Arial"/>
          <w:sz w:val="20"/>
          <w:szCs w:val="20"/>
        </w:rPr>
        <w:t>e Company's financial statement of 2020</w:t>
      </w:r>
    </w:p>
    <w:p w:rsidR="009E7C25" w:rsidRDefault="00875247" w:rsidP="00F86F51">
      <w:pPr>
        <w:spacing w:line="360" w:lineRule="auto"/>
        <w:jc w:val="both"/>
        <w:rPr>
          <w:rFonts w:ascii="Arial" w:hAnsi="Arial" w:cs="Arial"/>
          <w:sz w:val="20"/>
          <w:szCs w:val="20"/>
        </w:rPr>
      </w:pPr>
      <w:r>
        <w:rPr>
          <w:rFonts w:ascii="Arial" w:hAnsi="Arial" w:cs="Arial"/>
          <w:sz w:val="20"/>
          <w:szCs w:val="20"/>
        </w:rPr>
        <w:t>6. A</w:t>
      </w:r>
      <w:r w:rsidRPr="00875247">
        <w:rPr>
          <w:rFonts w:ascii="Arial" w:hAnsi="Arial" w:cs="Arial"/>
          <w:sz w:val="20"/>
          <w:szCs w:val="20"/>
        </w:rPr>
        <w:t xml:space="preserve">uthorize the </w:t>
      </w:r>
      <w:r>
        <w:rPr>
          <w:rFonts w:ascii="Arial" w:hAnsi="Arial" w:cs="Arial"/>
          <w:sz w:val="20"/>
          <w:szCs w:val="20"/>
        </w:rPr>
        <w:t>Board of Directors</w:t>
      </w:r>
      <w:r w:rsidRPr="00875247">
        <w:rPr>
          <w:rFonts w:ascii="Arial" w:hAnsi="Arial" w:cs="Arial"/>
          <w:sz w:val="20"/>
          <w:szCs w:val="20"/>
        </w:rPr>
        <w:t xml:space="preserve"> of the Company to adjust economic figures and targets that increase or decrease after obtaining the inspecting and examining conclusions of the St</w:t>
      </w:r>
      <w:r>
        <w:rPr>
          <w:rFonts w:ascii="Arial" w:hAnsi="Arial" w:cs="Arial"/>
          <w:sz w:val="20"/>
          <w:szCs w:val="20"/>
        </w:rPr>
        <w:t>ate agencies on</w:t>
      </w:r>
      <w:r w:rsidRPr="00875247">
        <w:rPr>
          <w:rFonts w:ascii="Arial" w:hAnsi="Arial" w:cs="Arial"/>
          <w:sz w:val="20"/>
          <w:szCs w:val="20"/>
        </w:rPr>
        <w:t xml:space="preserve"> production and business activities through </w:t>
      </w:r>
      <w:r w:rsidR="009E7C25">
        <w:rPr>
          <w:rFonts w:ascii="Arial" w:hAnsi="Arial" w:cs="Arial"/>
          <w:sz w:val="20"/>
          <w:szCs w:val="20"/>
        </w:rPr>
        <w:t>financial statement of</w:t>
      </w:r>
      <w:r w:rsidRPr="00875247">
        <w:rPr>
          <w:rFonts w:ascii="Arial" w:hAnsi="Arial" w:cs="Arial"/>
          <w:sz w:val="20"/>
          <w:szCs w:val="20"/>
        </w:rPr>
        <w:t xml:space="preserve"> 2019 and redi</w:t>
      </w:r>
      <w:r w:rsidR="009E7C25">
        <w:rPr>
          <w:rFonts w:ascii="Arial" w:hAnsi="Arial" w:cs="Arial"/>
          <w:sz w:val="20"/>
          <w:szCs w:val="20"/>
        </w:rPr>
        <w:t>stribute the funds accordingly</w:t>
      </w:r>
    </w:p>
    <w:p w:rsidR="009E7C25" w:rsidRDefault="009E7C25" w:rsidP="00F86F51">
      <w:pPr>
        <w:spacing w:line="360" w:lineRule="auto"/>
        <w:jc w:val="both"/>
        <w:rPr>
          <w:rFonts w:ascii="Arial" w:hAnsi="Arial" w:cs="Arial"/>
          <w:sz w:val="20"/>
          <w:szCs w:val="20"/>
        </w:rPr>
      </w:pPr>
      <w:r>
        <w:rPr>
          <w:rFonts w:ascii="Arial" w:hAnsi="Arial" w:cs="Arial"/>
          <w:sz w:val="20"/>
          <w:szCs w:val="20"/>
        </w:rPr>
        <w:t xml:space="preserve">7. </w:t>
      </w:r>
      <w:r w:rsidR="00875247" w:rsidRPr="00875247">
        <w:rPr>
          <w:rFonts w:ascii="Arial" w:hAnsi="Arial" w:cs="Arial"/>
          <w:sz w:val="20"/>
          <w:szCs w:val="20"/>
        </w:rPr>
        <w:t>The</w:t>
      </w:r>
      <w:r>
        <w:rPr>
          <w:rFonts w:ascii="Arial" w:hAnsi="Arial" w:cs="Arial"/>
          <w:sz w:val="20"/>
          <w:szCs w:val="20"/>
        </w:rPr>
        <w:t xml:space="preserve"> annual</w:t>
      </w:r>
      <w:r w:rsidR="00875247" w:rsidRPr="00875247">
        <w:rPr>
          <w:rFonts w:ascii="Arial" w:hAnsi="Arial" w:cs="Arial"/>
          <w:sz w:val="20"/>
          <w:szCs w:val="20"/>
        </w:rPr>
        <w:t xml:space="preserve"> General Meeting of Shareholders authorizes the Board of Directors to adjust the figures and targets of the plan in 2020 when deeming it necessary, </w:t>
      </w:r>
      <w:r>
        <w:rPr>
          <w:rFonts w:ascii="Arial" w:hAnsi="Arial" w:cs="Arial"/>
          <w:sz w:val="20"/>
          <w:szCs w:val="20"/>
        </w:rPr>
        <w:t>in order for compliance with</w:t>
      </w:r>
      <w:r w:rsidR="00875247" w:rsidRPr="00875247">
        <w:rPr>
          <w:rFonts w:ascii="Arial" w:hAnsi="Arial" w:cs="Arial"/>
          <w:sz w:val="20"/>
          <w:szCs w:val="20"/>
        </w:rPr>
        <w:t xml:space="preserve"> the actual situation of pr</w:t>
      </w:r>
      <w:r>
        <w:rPr>
          <w:rFonts w:ascii="Arial" w:hAnsi="Arial" w:cs="Arial"/>
          <w:sz w:val="20"/>
          <w:szCs w:val="20"/>
        </w:rPr>
        <w:t>oduction and business activities in the year</w:t>
      </w:r>
    </w:p>
    <w:p w:rsidR="009E7C25" w:rsidRDefault="00875247" w:rsidP="00F86F51">
      <w:pPr>
        <w:spacing w:line="360" w:lineRule="auto"/>
        <w:jc w:val="both"/>
        <w:rPr>
          <w:rFonts w:ascii="Arial" w:hAnsi="Arial" w:cs="Arial"/>
          <w:sz w:val="20"/>
          <w:szCs w:val="20"/>
        </w:rPr>
      </w:pPr>
      <w:r w:rsidRPr="00875247">
        <w:rPr>
          <w:rFonts w:ascii="Arial" w:hAnsi="Arial" w:cs="Arial"/>
          <w:sz w:val="20"/>
          <w:szCs w:val="20"/>
        </w:rPr>
        <w:t xml:space="preserve">8. The </w:t>
      </w:r>
      <w:r w:rsidR="009E7C25">
        <w:rPr>
          <w:rFonts w:ascii="Arial" w:hAnsi="Arial" w:cs="Arial"/>
          <w:sz w:val="20"/>
          <w:szCs w:val="20"/>
        </w:rPr>
        <w:t xml:space="preserve">annual </w:t>
      </w:r>
      <w:r w:rsidRPr="00875247">
        <w:rPr>
          <w:rFonts w:ascii="Arial" w:hAnsi="Arial" w:cs="Arial"/>
          <w:sz w:val="20"/>
          <w:szCs w:val="20"/>
        </w:rPr>
        <w:t>General Meeting of S</w:t>
      </w:r>
      <w:r w:rsidR="009E7C25">
        <w:rPr>
          <w:rFonts w:ascii="Arial" w:hAnsi="Arial" w:cs="Arial"/>
          <w:sz w:val="20"/>
          <w:szCs w:val="20"/>
        </w:rPr>
        <w:t>hareholders approved the plan on</w:t>
      </w:r>
      <w:r w:rsidRPr="00875247">
        <w:rPr>
          <w:rFonts w:ascii="Arial" w:hAnsi="Arial" w:cs="Arial"/>
          <w:sz w:val="20"/>
          <w:szCs w:val="20"/>
        </w:rPr>
        <w:t xml:space="preserve"> borrowing capital from credit institutions to serve the business</w:t>
      </w:r>
      <w:r w:rsidR="009E7C25">
        <w:rPr>
          <w:rFonts w:ascii="Arial" w:hAnsi="Arial" w:cs="Arial"/>
          <w:sz w:val="20"/>
          <w:szCs w:val="20"/>
        </w:rPr>
        <w:t xml:space="preserve"> and production plan in 2020: VND 30 billion</w:t>
      </w:r>
    </w:p>
    <w:p w:rsidR="009E7C25" w:rsidRDefault="00875247" w:rsidP="00F86F51">
      <w:pPr>
        <w:spacing w:line="360" w:lineRule="auto"/>
        <w:jc w:val="both"/>
        <w:rPr>
          <w:rFonts w:ascii="Arial" w:hAnsi="Arial" w:cs="Arial"/>
          <w:sz w:val="20"/>
          <w:szCs w:val="20"/>
        </w:rPr>
      </w:pPr>
      <w:r w:rsidRPr="00875247">
        <w:rPr>
          <w:rFonts w:ascii="Arial" w:hAnsi="Arial" w:cs="Arial"/>
          <w:sz w:val="20"/>
          <w:szCs w:val="20"/>
        </w:rPr>
        <w:t xml:space="preserve">9. Approved dismissal and additional election of Supervisory Board members for the term </w:t>
      </w:r>
      <w:r w:rsidR="009E7C25">
        <w:rPr>
          <w:rFonts w:ascii="Arial" w:hAnsi="Arial" w:cs="Arial"/>
          <w:sz w:val="20"/>
          <w:szCs w:val="20"/>
        </w:rPr>
        <w:t>of 2017-2022</w:t>
      </w:r>
    </w:p>
    <w:p w:rsidR="009E7C25" w:rsidRDefault="00875247" w:rsidP="00F86F51">
      <w:pPr>
        <w:spacing w:line="360" w:lineRule="auto"/>
        <w:jc w:val="both"/>
        <w:rPr>
          <w:rFonts w:ascii="Arial" w:hAnsi="Arial" w:cs="Arial"/>
          <w:sz w:val="20"/>
          <w:szCs w:val="20"/>
        </w:rPr>
      </w:pPr>
      <w:r w:rsidRPr="00875247">
        <w:rPr>
          <w:rFonts w:ascii="Arial" w:hAnsi="Arial" w:cs="Arial"/>
          <w:sz w:val="20"/>
          <w:szCs w:val="20"/>
        </w:rPr>
        <w:t xml:space="preserve">Approving the results of dismissing members of the Supervisory Board: </w:t>
      </w:r>
    </w:p>
    <w:p w:rsidR="009E7C25" w:rsidRDefault="00875247" w:rsidP="00F86F51">
      <w:pPr>
        <w:spacing w:line="360" w:lineRule="auto"/>
        <w:jc w:val="both"/>
        <w:rPr>
          <w:rFonts w:ascii="Arial" w:hAnsi="Arial" w:cs="Arial"/>
          <w:sz w:val="20"/>
          <w:szCs w:val="20"/>
        </w:rPr>
      </w:pPr>
      <w:r w:rsidRPr="00875247">
        <w:rPr>
          <w:rFonts w:ascii="Arial" w:hAnsi="Arial" w:cs="Arial"/>
          <w:sz w:val="20"/>
          <w:szCs w:val="20"/>
        </w:rPr>
        <w:t xml:space="preserve">+ Mr. </w:t>
      </w:r>
      <w:r w:rsidR="009E7C25">
        <w:rPr>
          <w:rFonts w:ascii="Arial" w:hAnsi="Arial" w:cs="Arial"/>
          <w:sz w:val="20"/>
          <w:szCs w:val="20"/>
        </w:rPr>
        <w:t xml:space="preserve">Nguyen </w:t>
      </w:r>
      <w:proofErr w:type="spellStart"/>
      <w:r w:rsidR="009E7C25">
        <w:rPr>
          <w:rFonts w:ascii="Arial" w:hAnsi="Arial" w:cs="Arial"/>
          <w:sz w:val="20"/>
          <w:szCs w:val="20"/>
        </w:rPr>
        <w:t>Trung</w:t>
      </w:r>
      <w:proofErr w:type="spellEnd"/>
      <w:r w:rsidR="009E7C25">
        <w:rPr>
          <w:rFonts w:ascii="Arial" w:hAnsi="Arial" w:cs="Arial"/>
          <w:sz w:val="20"/>
          <w:szCs w:val="20"/>
        </w:rPr>
        <w:t xml:space="preserve"> Hung</w:t>
      </w:r>
    </w:p>
    <w:p w:rsidR="009E7C25" w:rsidRDefault="009E7C25" w:rsidP="00F86F51">
      <w:pPr>
        <w:spacing w:line="360" w:lineRule="auto"/>
        <w:jc w:val="both"/>
        <w:rPr>
          <w:rFonts w:ascii="Arial" w:hAnsi="Arial" w:cs="Arial"/>
          <w:sz w:val="20"/>
          <w:szCs w:val="20"/>
        </w:rPr>
      </w:pPr>
      <w:r>
        <w:rPr>
          <w:rFonts w:ascii="Arial" w:hAnsi="Arial" w:cs="Arial"/>
          <w:sz w:val="20"/>
          <w:szCs w:val="20"/>
        </w:rPr>
        <w:t>+ Ms. Tran Thi Phuong</w:t>
      </w:r>
    </w:p>
    <w:p w:rsidR="009E7C25" w:rsidRDefault="00875247" w:rsidP="00F86F51">
      <w:pPr>
        <w:spacing w:line="360" w:lineRule="auto"/>
        <w:jc w:val="both"/>
        <w:rPr>
          <w:rFonts w:ascii="Arial" w:hAnsi="Arial" w:cs="Arial"/>
          <w:sz w:val="20"/>
          <w:szCs w:val="20"/>
        </w:rPr>
      </w:pPr>
      <w:r w:rsidRPr="00875247">
        <w:rPr>
          <w:rFonts w:ascii="Arial" w:hAnsi="Arial" w:cs="Arial"/>
          <w:sz w:val="20"/>
          <w:szCs w:val="20"/>
        </w:rPr>
        <w:t xml:space="preserve">Approving the list of elected </w:t>
      </w:r>
      <w:r w:rsidR="009E7C25" w:rsidRPr="00875247">
        <w:rPr>
          <w:rFonts w:ascii="Arial" w:hAnsi="Arial" w:cs="Arial"/>
          <w:sz w:val="20"/>
          <w:szCs w:val="20"/>
        </w:rPr>
        <w:t xml:space="preserve">additional </w:t>
      </w:r>
      <w:r w:rsidRPr="00875247">
        <w:rPr>
          <w:rFonts w:ascii="Arial" w:hAnsi="Arial" w:cs="Arial"/>
          <w:sz w:val="20"/>
          <w:szCs w:val="20"/>
        </w:rPr>
        <w:t xml:space="preserve">members of the Supervisory Board: </w:t>
      </w:r>
    </w:p>
    <w:p w:rsidR="009E7C25" w:rsidRDefault="009E7C25" w:rsidP="00F86F51">
      <w:pPr>
        <w:spacing w:line="360" w:lineRule="auto"/>
        <w:jc w:val="both"/>
        <w:rPr>
          <w:rFonts w:ascii="Arial" w:hAnsi="Arial" w:cs="Arial"/>
          <w:sz w:val="20"/>
          <w:szCs w:val="20"/>
        </w:rPr>
      </w:pPr>
      <w:r>
        <w:rPr>
          <w:rFonts w:ascii="Arial" w:hAnsi="Arial" w:cs="Arial"/>
          <w:sz w:val="20"/>
          <w:szCs w:val="20"/>
        </w:rPr>
        <w:t xml:space="preserve">+ Mr. Ngo Van </w:t>
      </w:r>
      <w:proofErr w:type="spellStart"/>
      <w:r>
        <w:rPr>
          <w:rFonts w:ascii="Arial" w:hAnsi="Arial" w:cs="Arial"/>
          <w:sz w:val="20"/>
          <w:szCs w:val="20"/>
        </w:rPr>
        <w:t>Hoa</w:t>
      </w:r>
      <w:proofErr w:type="spellEnd"/>
    </w:p>
    <w:p w:rsidR="009E7C25" w:rsidRDefault="009E7C25" w:rsidP="00F86F51">
      <w:pPr>
        <w:spacing w:line="360" w:lineRule="auto"/>
        <w:jc w:val="both"/>
        <w:rPr>
          <w:rFonts w:ascii="Arial" w:hAnsi="Arial" w:cs="Arial"/>
          <w:sz w:val="20"/>
          <w:szCs w:val="20"/>
        </w:rPr>
      </w:pPr>
      <w:r>
        <w:rPr>
          <w:rFonts w:ascii="Arial" w:hAnsi="Arial" w:cs="Arial"/>
          <w:sz w:val="20"/>
          <w:szCs w:val="20"/>
        </w:rPr>
        <w:t>+ Ms. Nguyen Thi Thuy Hong</w:t>
      </w:r>
    </w:p>
    <w:p w:rsidR="009E7C25" w:rsidRDefault="00875247" w:rsidP="00F86F51">
      <w:pPr>
        <w:spacing w:line="360" w:lineRule="auto"/>
        <w:jc w:val="both"/>
        <w:rPr>
          <w:rFonts w:ascii="Arial" w:hAnsi="Arial" w:cs="Arial"/>
          <w:sz w:val="20"/>
          <w:szCs w:val="20"/>
        </w:rPr>
      </w:pPr>
      <w:r w:rsidRPr="00875247">
        <w:rPr>
          <w:rFonts w:ascii="Arial" w:hAnsi="Arial" w:cs="Arial"/>
          <w:sz w:val="20"/>
          <w:szCs w:val="20"/>
        </w:rPr>
        <w:t>10. Approving the dismissal and additional election of members of the Board of Directors</w:t>
      </w:r>
      <w:r w:rsidR="009E7C25">
        <w:rPr>
          <w:rFonts w:ascii="Arial" w:hAnsi="Arial" w:cs="Arial"/>
          <w:sz w:val="20"/>
          <w:szCs w:val="20"/>
        </w:rPr>
        <w:t xml:space="preserve"> for the term of 2017-2022</w:t>
      </w:r>
    </w:p>
    <w:p w:rsidR="009E7C25" w:rsidRDefault="00875247" w:rsidP="00F86F51">
      <w:pPr>
        <w:spacing w:line="360" w:lineRule="auto"/>
        <w:jc w:val="both"/>
        <w:rPr>
          <w:rFonts w:ascii="Arial" w:hAnsi="Arial" w:cs="Arial"/>
          <w:sz w:val="20"/>
          <w:szCs w:val="20"/>
        </w:rPr>
      </w:pPr>
      <w:r w:rsidRPr="00875247">
        <w:rPr>
          <w:rFonts w:ascii="Arial" w:hAnsi="Arial" w:cs="Arial"/>
          <w:sz w:val="20"/>
          <w:szCs w:val="20"/>
        </w:rPr>
        <w:t xml:space="preserve">Approving the results of dismissing members of the Board of Directors: </w:t>
      </w:r>
    </w:p>
    <w:p w:rsidR="009E7C25" w:rsidRDefault="009E7C25" w:rsidP="00F86F51">
      <w:pPr>
        <w:spacing w:line="360" w:lineRule="auto"/>
        <w:jc w:val="both"/>
        <w:rPr>
          <w:rFonts w:ascii="Arial" w:hAnsi="Arial" w:cs="Arial"/>
          <w:sz w:val="20"/>
          <w:szCs w:val="20"/>
        </w:rPr>
      </w:pPr>
      <w:r>
        <w:rPr>
          <w:rFonts w:ascii="Arial" w:hAnsi="Arial" w:cs="Arial"/>
          <w:sz w:val="20"/>
          <w:szCs w:val="20"/>
        </w:rPr>
        <w:t>+ Mr. Nguyen Tien Dung</w:t>
      </w:r>
    </w:p>
    <w:p w:rsidR="009E7C25" w:rsidRDefault="009E7C25" w:rsidP="00F86F51">
      <w:pPr>
        <w:spacing w:line="360" w:lineRule="auto"/>
        <w:jc w:val="both"/>
        <w:rPr>
          <w:rFonts w:ascii="Arial" w:hAnsi="Arial" w:cs="Arial"/>
          <w:sz w:val="20"/>
          <w:szCs w:val="20"/>
        </w:rPr>
      </w:pPr>
      <w:r>
        <w:rPr>
          <w:rFonts w:ascii="Arial" w:hAnsi="Arial" w:cs="Arial"/>
          <w:sz w:val="20"/>
          <w:szCs w:val="20"/>
        </w:rPr>
        <w:t xml:space="preserve">+ Mr. Pham Van </w:t>
      </w:r>
      <w:proofErr w:type="spellStart"/>
      <w:r>
        <w:rPr>
          <w:rFonts w:ascii="Arial" w:hAnsi="Arial" w:cs="Arial"/>
          <w:sz w:val="20"/>
          <w:szCs w:val="20"/>
        </w:rPr>
        <w:t>Khac</w:t>
      </w:r>
      <w:proofErr w:type="spellEnd"/>
    </w:p>
    <w:p w:rsidR="009E7C25" w:rsidRDefault="00875247" w:rsidP="00F86F51">
      <w:pPr>
        <w:spacing w:line="360" w:lineRule="auto"/>
        <w:jc w:val="both"/>
        <w:rPr>
          <w:rFonts w:ascii="Arial" w:hAnsi="Arial" w:cs="Arial"/>
          <w:sz w:val="20"/>
          <w:szCs w:val="20"/>
        </w:rPr>
      </w:pPr>
      <w:r w:rsidRPr="00875247">
        <w:rPr>
          <w:rFonts w:ascii="Arial" w:hAnsi="Arial" w:cs="Arial"/>
          <w:sz w:val="20"/>
          <w:szCs w:val="20"/>
        </w:rPr>
        <w:t xml:space="preserve">Approving the list of elected </w:t>
      </w:r>
      <w:r w:rsidR="009E7C25" w:rsidRPr="00875247">
        <w:rPr>
          <w:rFonts w:ascii="Arial" w:hAnsi="Arial" w:cs="Arial"/>
          <w:sz w:val="20"/>
          <w:szCs w:val="20"/>
        </w:rPr>
        <w:t xml:space="preserve">additional </w:t>
      </w:r>
      <w:r w:rsidRPr="00875247">
        <w:rPr>
          <w:rFonts w:ascii="Arial" w:hAnsi="Arial" w:cs="Arial"/>
          <w:sz w:val="20"/>
          <w:szCs w:val="20"/>
        </w:rPr>
        <w:t xml:space="preserve">members of the Board of Directors: </w:t>
      </w:r>
    </w:p>
    <w:p w:rsidR="009E7C25" w:rsidRDefault="009E7C25" w:rsidP="00F86F51">
      <w:pPr>
        <w:spacing w:line="360" w:lineRule="auto"/>
        <w:jc w:val="both"/>
        <w:rPr>
          <w:rFonts w:ascii="Arial" w:hAnsi="Arial" w:cs="Arial"/>
          <w:sz w:val="20"/>
          <w:szCs w:val="20"/>
        </w:rPr>
      </w:pPr>
      <w:r>
        <w:rPr>
          <w:rFonts w:ascii="Arial" w:hAnsi="Arial" w:cs="Arial"/>
          <w:sz w:val="20"/>
          <w:szCs w:val="20"/>
        </w:rPr>
        <w:t xml:space="preserve">+ Mr. Nguyen </w:t>
      </w:r>
      <w:proofErr w:type="spellStart"/>
      <w:r>
        <w:rPr>
          <w:rFonts w:ascii="Arial" w:hAnsi="Arial" w:cs="Arial"/>
          <w:sz w:val="20"/>
          <w:szCs w:val="20"/>
        </w:rPr>
        <w:t>Trung</w:t>
      </w:r>
      <w:proofErr w:type="spellEnd"/>
      <w:r>
        <w:rPr>
          <w:rFonts w:ascii="Arial" w:hAnsi="Arial" w:cs="Arial"/>
          <w:sz w:val="20"/>
          <w:szCs w:val="20"/>
        </w:rPr>
        <w:t xml:space="preserve"> Hung</w:t>
      </w:r>
    </w:p>
    <w:p w:rsidR="009E7C25" w:rsidRDefault="00875247" w:rsidP="00F86F51">
      <w:pPr>
        <w:spacing w:line="360" w:lineRule="auto"/>
        <w:jc w:val="both"/>
        <w:rPr>
          <w:rFonts w:ascii="Arial" w:hAnsi="Arial" w:cs="Arial"/>
          <w:sz w:val="20"/>
          <w:szCs w:val="20"/>
        </w:rPr>
      </w:pPr>
      <w:r w:rsidRPr="00875247">
        <w:rPr>
          <w:rFonts w:ascii="Arial" w:hAnsi="Arial" w:cs="Arial"/>
          <w:sz w:val="20"/>
          <w:szCs w:val="20"/>
        </w:rPr>
        <w:t>+ Mr. Bu</w:t>
      </w:r>
      <w:r w:rsidR="009E7C25">
        <w:rPr>
          <w:rFonts w:ascii="Arial" w:hAnsi="Arial" w:cs="Arial"/>
          <w:sz w:val="20"/>
          <w:szCs w:val="20"/>
        </w:rPr>
        <w:t xml:space="preserve">i Van </w:t>
      </w:r>
      <w:proofErr w:type="spellStart"/>
      <w:r w:rsidR="009E7C25">
        <w:rPr>
          <w:rFonts w:ascii="Arial" w:hAnsi="Arial" w:cs="Arial"/>
          <w:sz w:val="20"/>
          <w:szCs w:val="20"/>
        </w:rPr>
        <w:t>Quan</w:t>
      </w:r>
      <w:proofErr w:type="spellEnd"/>
    </w:p>
    <w:p w:rsidR="00875247" w:rsidRDefault="00875247" w:rsidP="00F86F51">
      <w:pPr>
        <w:spacing w:line="360" w:lineRule="auto"/>
        <w:jc w:val="both"/>
        <w:rPr>
          <w:rFonts w:ascii="Arial" w:hAnsi="Arial" w:cs="Arial"/>
          <w:sz w:val="20"/>
          <w:szCs w:val="20"/>
        </w:rPr>
      </w:pPr>
      <w:r w:rsidRPr="00875247">
        <w:rPr>
          <w:rFonts w:ascii="Arial" w:hAnsi="Arial" w:cs="Arial"/>
          <w:sz w:val="20"/>
          <w:szCs w:val="20"/>
        </w:rPr>
        <w:lastRenderedPageBreak/>
        <w:t xml:space="preserve">11. The </w:t>
      </w:r>
      <w:r w:rsidR="009E7C25">
        <w:rPr>
          <w:rFonts w:ascii="Arial" w:hAnsi="Arial" w:cs="Arial"/>
          <w:sz w:val="20"/>
          <w:szCs w:val="20"/>
        </w:rPr>
        <w:t xml:space="preserve">annual </w:t>
      </w:r>
      <w:r w:rsidRPr="00875247">
        <w:rPr>
          <w:rFonts w:ascii="Arial" w:hAnsi="Arial" w:cs="Arial"/>
          <w:sz w:val="20"/>
          <w:szCs w:val="20"/>
        </w:rPr>
        <w:t>General Meeting of Shareholders assigns and authorizes the Board of Directors of the Company based on the contents of the Resolution to develop programs, plans and organize the implementation in accordance with the law and the Charter</w:t>
      </w:r>
      <w:r w:rsidR="009E7C25">
        <w:rPr>
          <w:rFonts w:ascii="Arial" w:hAnsi="Arial" w:cs="Arial"/>
          <w:sz w:val="20"/>
          <w:szCs w:val="20"/>
        </w:rPr>
        <w:t xml:space="preserve"> of the Company</w:t>
      </w:r>
    </w:p>
    <w:sectPr w:rsidR="00875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E043C"/>
    <w:multiLevelType w:val="hybridMultilevel"/>
    <w:tmpl w:val="9422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3D37"/>
    <w:rsid w:val="0002469B"/>
    <w:rsid w:val="000266C2"/>
    <w:rsid w:val="000365C1"/>
    <w:rsid w:val="00050E3D"/>
    <w:rsid w:val="00054EB3"/>
    <w:rsid w:val="000603A9"/>
    <w:rsid w:val="00066EE1"/>
    <w:rsid w:val="00075754"/>
    <w:rsid w:val="00085D47"/>
    <w:rsid w:val="000935E2"/>
    <w:rsid w:val="000A0B74"/>
    <w:rsid w:val="000A58A2"/>
    <w:rsid w:val="000A6020"/>
    <w:rsid w:val="000B6969"/>
    <w:rsid w:val="000C4127"/>
    <w:rsid w:val="000D073C"/>
    <w:rsid w:val="000D0CFB"/>
    <w:rsid w:val="000D20D4"/>
    <w:rsid w:val="000D25FC"/>
    <w:rsid w:val="000E4CD5"/>
    <w:rsid w:val="000E518E"/>
    <w:rsid w:val="000E71F4"/>
    <w:rsid w:val="000F76F2"/>
    <w:rsid w:val="001110AA"/>
    <w:rsid w:val="00114F74"/>
    <w:rsid w:val="00132EC5"/>
    <w:rsid w:val="00132FA0"/>
    <w:rsid w:val="00135A2F"/>
    <w:rsid w:val="00136CAF"/>
    <w:rsid w:val="00146DCF"/>
    <w:rsid w:val="00151208"/>
    <w:rsid w:val="00155048"/>
    <w:rsid w:val="001579A8"/>
    <w:rsid w:val="00161658"/>
    <w:rsid w:val="0016411D"/>
    <w:rsid w:val="00167E2F"/>
    <w:rsid w:val="00185E8C"/>
    <w:rsid w:val="00191F14"/>
    <w:rsid w:val="001937B4"/>
    <w:rsid w:val="00194B6D"/>
    <w:rsid w:val="001A6CEF"/>
    <w:rsid w:val="001C7CD2"/>
    <w:rsid w:val="001D5E4A"/>
    <w:rsid w:val="001E4B88"/>
    <w:rsid w:val="001E707C"/>
    <w:rsid w:val="001F0E1D"/>
    <w:rsid w:val="001F34A1"/>
    <w:rsid w:val="001F6744"/>
    <w:rsid w:val="001F74DC"/>
    <w:rsid w:val="001F7F19"/>
    <w:rsid w:val="00202525"/>
    <w:rsid w:val="00203661"/>
    <w:rsid w:val="00207AF4"/>
    <w:rsid w:val="002164D2"/>
    <w:rsid w:val="00230BF1"/>
    <w:rsid w:val="002319EE"/>
    <w:rsid w:val="00234825"/>
    <w:rsid w:val="0025148F"/>
    <w:rsid w:val="00252CE0"/>
    <w:rsid w:val="00254EA2"/>
    <w:rsid w:val="0026535B"/>
    <w:rsid w:val="002701FB"/>
    <w:rsid w:val="00270242"/>
    <w:rsid w:val="0028284F"/>
    <w:rsid w:val="0029161A"/>
    <w:rsid w:val="00296BF9"/>
    <w:rsid w:val="002A3D5D"/>
    <w:rsid w:val="002A5A98"/>
    <w:rsid w:val="002B42CC"/>
    <w:rsid w:val="002C36A5"/>
    <w:rsid w:val="002D481A"/>
    <w:rsid w:val="002D4939"/>
    <w:rsid w:val="002D53EE"/>
    <w:rsid w:val="002D73E1"/>
    <w:rsid w:val="002E43D7"/>
    <w:rsid w:val="002E76E5"/>
    <w:rsid w:val="002E7FD0"/>
    <w:rsid w:val="002F689A"/>
    <w:rsid w:val="002F68A9"/>
    <w:rsid w:val="00304722"/>
    <w:rsid w:val="0030503E"/>
    <w:rsid w:val="0031274D"/>
    <w:rsid w:val="00316F05"/>
    <w:rsid w:val="00320096"/>
    <w:rsid w:val="0032185B"/>
    <w:rsid w:val="0032223C"/>
    <w:rsid w:val="003250AD"/>
    <w:rsid w:val="00327CF7"/>
    <w:rsid w:val="0033774A"/>
    <w:rsid w:val="00341204"/>
    <w:rsid w:val="00353428"/>
    <w:rsid w:val="0037607E"/>
    <w:rsid w:val="00387318"/>
    <w:rsid w:val="00394778"/>
    <w:rsid w:val="00397004"/>
    <w:rsid w:val="003A0ECB"/>
    <w:rsid w:val="003A5CE9"/>
    <w:rsid w:val="003B73F7"/>
    <w:rsid w:val="003B7790"/>
    <w:rsid w:val="003C1805"/>
    <w:rsid w:val="003C4606"/>
    <w:rsid w:val="003D18D5"/>
    <w:rsid w:val="003E60D6"/>
    <w:rsid w:val="003E73CA"/>
    <w:rsid w:val="003F38AB"/>
    <w:rsid w:val="00403A9C"/>
    <w:rsid w:val="004115D9"/>
    <w:rsid w:val="00411E47"/>
    <w:rsid w:val="00420169"/>
    <w:rsid w:val="0042783A"/>
    <w:rsid w:val="0043345C"/>
    <w:rsid w:val="00433E4F"/>
    <w:rsid w:val="00434040"/>
    <w:rsid w:val="00435CE3"/>
    <w:rsid w:val="00442646"/>
    <w:rsid w:val="00442F77"/>
    <w:rsid w:val="004530A7"/>
    <w:rsid w:val="00453C9C"/>
    <w:rsid w:val="00456307"/>
    <w:rsid w:val="00467BC0"/>
    <w:rsid w:val="0047038B"/>
    <w:rsid w:val="0047077E"/>
    <w:rsid w:val="00470844"/>
    <w:rsid w:val="00490B2B"/>
    <w:rsid w:val="00491B54"/>
    <w:rsid w:val="00496733"/>
    <w:rsid w:val="004A554D"/>
    <w:rsid w:val="004B2BA6"/>
    <w:rsid w:val="004B473F"/>
    <w:rsid w:val="004B4798"/>
    <w:rsid w:val="004C0DD9"/>
    <w:rsid w:val="004C144F"/>
    <w:rsid w:val="004D70F9"/>
    <w:rsid w:val="004E4C16"/>
    <w:rsid w:val="004F3452"/>
    <w:rsid w:val="00503DD6"/>
    <w:rsid w:val="00505065"/>
    <w:rsid w:val="0052379D"/>
    <w:rsid w:val="0053093D"/>
    <w:rsid w:val="00534C35"/>
    <w:rsid w:val="0055067A"/>
    <w:rsid w:val="00551A83"/>
    <w:rsid w:val="005610CB"/>
    <w:rsid w:val="00576A91"/>
    <w:rsid w:val="00584222"/>
    <w:rsid w:val="0058434E"/>
    <w:rsid w:val="00585B82"/>
    <w:rsid w:val="005906FC"/>
    <w:rsid w:val="00596DB2"/>
    <w:rsid w:val="005970B6"/>
    <w:rsid w:val="005A0BA8"/>
    <w:rsid w:val="005B1FDE"/>
    <w:rsid w:val="005B40E5"/>
    <w:rsid w:val="005C57E0"/>
    <w:rsid w:val="005D7F9C"/>
    <w:rsid w:val="005E7B32"/>
    <w:rsid w:val="005F7ED5"/>
    <w:rsid w:val="006000D8"/>
    <w:rsid w:val="00604110"/>
    <w:rsid w:val="0063035E"/>
    <w:rsid w:val="0063581B"/>
    <w:rsid w:val="006374A1"/>
    <w:rsid w:val="006468F5"/>
    <w:rsid w:val="00653D82"/>
    <w:rsid w:val="00662E88"/>
    <w:rsid w:val="00664834"/>
    <w:rsid w:val="006909EF"/>
    <w:rsid w:val="006938BF"/>
    <w:rsid w:val="006948E2"/>
    <w:rsid w:val="00694B5D"/>
    <w:rsid w:val="00695ACD"/>
    <w:rsid w:val="006A727D"/>
    <w:rsid w:val="006A7679"/>
    <w:rsid w:val="006B04E8"/>
    <w:rsid w:val="006B10DB"/>
    <w:rsid w:val="006B36E8"/>
    <w:rsid w:val="006D01D8"/>
    <w:rsid w:val="006D683C"/>
    <w:rsid w:val="006E15A6"/>
    <w:rsid w:val="006E23FD"/>
    <w:rsid w:val="006E5E99"/>
    <w:rsid w:val="006F7079"/>
    <w:rsid w:val="00702AC7"/>
    <w:rsid w:val="00703A99"/>
    <w:rsid w:val="00710F35"/>
    <w:rsid w:val="007218D0"/>
    <w:rsid w:val="00731635"/>
    <w:rsid w:val="00732DC3"/>
    <w:rsid w:val="007336C9"/>
    <w:rsid w:val="0073373F"/>
    <w:rsid w:val="00744587"/>
    <w:rsid w:val="00745D9A"/>
    <w:rsid w:val="00747AF7"/>
    <w:rsid w:val="00750F3E"/>
    <w:rsid w:val="00757555"/>
    <w:rsid w:val="00766104"/>
    <w:rsid w:val="00772054"/>
    <w:rsid w:val="0077456B"/>
    <w:rsid w:val="00781EB4"/>
    <w:rsid w:val="00795480"/>
    <w:rsid w:val="007A072F"/>
    <w:rsid w:val="007A1FCC"/>
    <w:rsid w:val="007B07E7"/>
    <w:rsid w:val="007B3E94"/>
    <w:rsid w:val="007B558D"/>
    <w:rsid w:val="007B5B0B"/>
    <w:rsid w:val="007B5ED0"/>
    <w:rsid w:val="007B67AF"/>
    <w:rsid w:val="007C13C6"/>
    <w:rsid w:val="007C2C64"/>
    <w:rsid w:val="007C54F1"/>
    <w:rsid w:val="007D0E0A"/>
    <w:rsid w:val="007E003D"/>
    <w:rsid w:val="007E0993"/>
    <w:rsid w:val="007E0A58"/>
    <w:rsid w:val="007E0B9A"/>
    <w:rsid w:val="007F298E"/>
    <w:rsid w:val="007F3E9A"/>
    <w:rsid w:val="007F7BBC"/>
    <w:rsid w:val="0080000E"/>
    <w:rsid w:val="00802B62"/>
    <w:rsid w:val="00807E42"/>
    <w:rsid w:val="008134FC"/>
    <w:rsid w:val="00824C8E"/>
    <w:rsid w:val="00837771"/>
    <w:rsid w:val="008405F2"/>
    <w:rsid w:val="0084142F"/>
    <w:rsid w:val="008428CB"/>
    <w:rsid w:val="0084464A"/>
    <w:rsid w:val="0084485C"/>
    <w:rsid w:val="0084679A"/>
    <w:rsid w:val="00846A9E"/>
    <w:rsid w:val="008522D5"/>
    <w:rsid w:val="00853748"/>
    <w:rsid w:val="008544C2"/>
    <w:rsid w:val="008647D9"/>
    <w:rsid w:val="00875247"/>
    <w:rsid w:val="00882307"/>
    <w:rsid w:val="00884B9C"/>
    <w:rsid w:val="00887454"/>
    <w:rsid w:val="008C0872"/>
    <w:rsid w:val="008C7A42"/>
    <w:rsid w:val="00910D86"/>
    <w:rsid w:val="00912FBD"/>
    <w:rsid w:val="009232CB"/>
    <w:rsid w:val="00923467"/>
    <w:rsid w:val="009327E6"/>
    <w:rsid w:val="00934FC0"/>
    <w:rsid w:val="00936ABF"/>
    <w:rsid w:val="00937D79"/>
    <w:rsid w:val="009410B8"/>
    <w:rsid w:val="009464B8"/>
    <w:rsid w:val="00962777"/>
    <w:rsid w:val="00964DEC"/>
    <w:rsid w:val="00966EA5"/>
    <w:rsid w:val="00980267"/>
    <w:rsid w:val="00981275"/>
    <w:rsid w:val="00981536"/>
    <w:rsid w:val="00985126"/>
    <w:rsid w:val="0099040A"/>
    <w:rsid w:val="009A6F47"/>
    <w:rsid w:val="009C28F2"/>
    <w:rsid w:val="009E1744"/>
    <w:rsid w:val="009E4AC5"/>
    <w:rsid w:val="009E7C25"/>
    <w:rsid w:val="009F2709"/>
    <w:rsid w:val="00A050AA"/>
    <w:rsid w:val="00A06443"/>
    <w:rsid w:val="00A06521"/>
    <w:rsid w:val="00A128FC"/>
    <w:rsid w:val="00A14EC9"/>
    <w:rsid w:val="00A23E8D"/>
    <w:rsid w:val="00A34999"/>
    <w:rsid w:val="00A4710B"/>
    <w:rsid w:val="00A47614"/>
    <w:rsid w:val="00A61FAF"/>
    <w:rsid w:val="00A63B6C"/>
    <w:rsid w:val="00A87ED0"/>
    <w:rsid w:val="00A92963"/>
    <w:rsid w:val="00AA077E"/>
    <w:rsid w:val="00AA4D2D"/>
    <w:rsid w:val="00AA54AD"/>
    <w:rsid w:val="00AB2C99"/>
    <w:rsid w:val="00AB2EDA"/>
    <w:rsid w:val="00AB32F6"/>
    <w:rsid w:val="00AC1F4A"/>
    <w:rsid w:val="00AC4F64"/>
    <w:rsid w:val="00AC5BDC"/>
    <w:rsid w:val="00AC6BEF"/>
    <w:rsid w:val="00AC7E5F"/>
    <w:rsid w:val="00AE3C3F"/>
    <w:rsid w:val="00AE6E83"/>
    <w:rsid w:val="00AF67BE"/>
    <w:rsid w:val="00B04704"/>
    <w:rsid w:val="00B06970"/>
    <w:rsid w:val="00B142AC"/>
    <w:rsid w:val="00B21CC3"/>
    <w:rsid w:val="00B345DE"/>
    <w:rsid w:val="00B35896"/>
    <w:rsid w:val="00B41BD9"/>
    <w:rsid w:val="00B43A5A"/>
    <w:rsid w:val="00B441E0"/>
    <w:rsid w:val="00B46C41"/>
    <w:rsid w:val="00B47474"/>
    <w:rsid w:val="00B564D8"/>
    <w:rsid w:val="00B62DF2"/>
    <w:rsid w:val="00B64F6C"/>
    <w:rsid w:val="00B67330"/>
    <w:rsid w:val="00B70948"/>
    <w:rsid w:val="00B70D7E"/>
    <w:rsid w:val="00B7158A"/>
    <w:rsid w:val="00B72E2C"/>
    <w:rsid w:val="00B7408A"/>
    <w:rsid w:val="00B744E0"/>
    <w:rsid w:val="00B823A0"/>
    <w:rsid w:val="00B84F6A"/>
    <w:rsid w:val="00BA1F12"/>
    <w:rsid w:val="00BA2434"/>
    <w:rsid w:val="00BA2DBC"/>
    <w:rsid w:val="00BA3FB7"/>
    <w:rsid w:val="00BB1331"/>
    <w:rsid w:val="00BB149F"/>
    <w:rsid w:val="00BB19BD"/>
    <w:rsid w:val="00BB27B4"/>
    <w:rsid w:val="00BB2980"/>
    <w:rsid w:val="00BD3CCA"/>
    <w:rsid w:val="00BD6969"/>
    <w:rsid w:val="00BE3B72"/>
    <w:rsid w:val="00BF0485"/>
    <w:rsid w:val="00C02706"/>
    <w:rsid w:val="00C11B90"/>
    <w:rsid w:val="00C220E2"/>
    <w:rsid w:val="00C2280B"/>
    <w:rsid w:val="00C26F1A"/>
    <w:rsid w:val="00C32F3A"/>
    <w:rsid w:val="00C33F82"/>
    <w:rsid w:val="00C36031"/>
    <w:rsid w:val="00C40291"/>
    <w:rsid w:val="00C47C93"/>
    <w:rsid w:val="00C57CB9"/>
    <w:rsid w:val="00C61E40"/>
    <w:rsid w:val="00C61EAF"/>
    <w:rsid w:val="00C65917"/>
    <w:rsid w:val="00C940B5"/>
    <w:rsid w:val="00C97B83"/>
    <w:rsid w:val="00CA0AB7"/>
    <w:rsid w:val="00CA1BB3"/>
    <w:rsid w:val="00CB5C91"/>
    <w:rsid w:val="00CC39D3"/>
    <w:rsid w:val="00CD1C0C"/>
    <w:rsid w:val="00CD22F3"/>
    <w:rsid w:val="00CD696B"/>
    <w:rsid w:val="00CE40C1"/>
    <w:rsid w:val="00CF1764"/>
    <w:rsid w:val="00CF7CE6"/>
    <w:rsid w:val="00D02E12"/>
    <w:rsid w:val="00D07AEF"/>
    <w:rsid w:val="00D2295D"/>
    <w:rsid w:val="00D322FB"/>
    <w:rsid w:val="00D370AF"/>
    <w:rsid w:val="00D415AC"/>
    <w:rsid w:val="00D42678"/>
    <w:rsid w:val="00D52C26"/>
    <w:rsid w:val="00D55CBB"/>
    <w:rsid w:val="00D55D74"/>
    <w:rsid w:val="00D570D1"/>
    <w:rsid w:val="00D651E1"/>
    <w:rsid w:val="00D74339"/>
    <w:rsid w:val="00D749F4"/>
    <w:rsid w:val="00D77F89"/>
    <w:rsid w:val="00D821E1"/>
    <w:rsid w:val="00D82848"/>
    <w:rsid w:val="00D8674C"/>
    <w:rsid w:val="00D86BED"/>
    <w:rsid w:val="00D92EFF"/>
    <w:rsid w:val="00D9503E"/>
    <w:rsid w:val="00DA199B"/>
    <w:rsid w:val="00DA3531"/>
    <w:rsid w:val="00DA54D0"/>
    <w:rsid w:val="00DB2C71"/>
    <w:rsid w:val="00DB5EDC"/>
    <w:rsid w:val="00DD1205"/>
    <w:rsid w:val="00DD263A"/>
    <w:rsid w:val="00DE5C3C"/>
    <w:rsid w:val="00DF4180"/>
    <w:rsid w:val="00DF739B"/>
    <w:rsid w:val="00E130EE"/>
    <w:rsid w:val="00E13C77"/>
    <w:rsid w:val="00E13F43"/>
    <w:rsid w:val="00E17016"/>
    <w:rsid w:val="00E20A0F"/>
    <w:rsid w:val="00E24F0A"/>
    <w:rsid w:val="00E27923"/>
    <w:rsid w:val="00E313AB"/>
    <w:rsid w:val="00E35884"/>
    <w:rsid w:val="00E43201"/>
    <w:rsid w:val="00E44453"/>
    <w:rsid w:val="00E47B26"/>
    <w:rsid w:val="00E51F4E"/>
    <w:rsid w:val="00E53A5C"/>
    <w:rsid w:val="00E5565D"/>
    <w:rsid w:val="00E65132"/>
    <w:rsid w:val="00E7691C"/>
    <w:rsid w:val="00E940FA"/>
    <w:rsid w:val="00E96289"/>
    <w:rsid w:val="00E96D65"/>
    <w:rsid w:val="00EA4C28"/>
    <w:rsid w:val="00EA6EE7"/>
    <w:rsid w:val="00EC2D2D"/>
    <w:rsid w:val="00EC37DE"/>
    <w:rsid w:val="00ED3B40"/>
    <w:rsid w:val="00ED6D41"/>
    <w:rsid w:val="00EE5769"/>
    <w:rsid w:val="00EF091F"/>
    <w:rsid w:val="00EF47D6"/>
    <w:rsid w:val="00F272CE"/>
    <w:rsid w:val="00F301A8"/>
    <w:rsid w:val="00F320D6"/>
    <w:rsid w:val="00F33967"/>
    <w:rsid w:val="00F360CB"/>
    <w:rsid w:val="00F46D76"/>
    <w:rsid w:val="00F509DE"/>
    <w:rsid w:val="00F514ED"/>
    <w:rsid w:val="00F733D8"/>
    <w:rsid w:val="00F74558"/>
    <w:rsid w:val="00F805BD"/>
    <w:rsid w:val="00F85783"/>
    <w:rsid w:val="00F86F51"/>
    <w:rsid w:val="00F86F7A"/>
    <w:rsid w:val="00F903A5"/>
    <w:rsid w:val="00FA0106"/>
    <w:rsid w:val="00FA6F79"/>
    <w:rsid w:val="00FB3CD7"/>
    <w:rsid w:val="00FC153A"/>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5737"/>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2228</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334</cp:revision>
  <dcterms:created xsi:type="dcterms:W3CDTF">2019-10-16T10:03:00Z</dcterms:created>
  <dcterms:modified xsi:type="dcterms:W3CDTF">2020-07-10T07:01:00Z</dcterms:modified>
</cp:coreProperties>
</file>